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line="1000" w:lineRule="exact"/>
        <w:jc w:val="distribute"/>
        <w:rPr>
          <w:b/>
          <w:color w:val="FF0000"/>
          <w:sz w:val="28"/>
          <w:szCs w:val="28"/>
        </w:rPr>
      </w:pPr>
      <w:r>
        <w:rPr>
          <w:rFonts w:hint="eastAsia" w:ascii="华文中宋" w:eastAsia="华文中宋"/>
          <w:b/>
          <w:color w:val="FF0000"/>
          <w:spacing w:val="-20"/>
          <w:w w:val="50"/>
          <w:sz w:val="84"/>
          <w:szCs w:val="72"/>
        </w:rPr>
        <w:t>四川信息职业技术学院学术委员会</w:t>
      </w:r>
    </w:p>
    <w:p>
      <w:pPr>
        <w:jc w:val="center"/>
        <w:rPr>
          <w:b/>
          <w:color w:val="FF0000"/>
          <w:sz w:val="28"/>
          <w:szCs w:val="28"/>
        </w:rPr>
      </w:pPr>
      <w:r>
        <w:rPr>
          <w:b/>
          <w:color w:val="FF0000"/>
          <w:sz w:val="28"/>
          <w:szCs w:val="28"/>
        </w:rPr>
        <w:pict>
          <v:rect id="_x0000_i1025" o:spt="1" style="height:2.25pt;width:419.05pt;" fillcolor="#FF0000" filled="t" stroked="f" coordsize="21600,21600" o:hr="t" o:hrstd="t" o:hrnoshade="t" o:hrpct="970" o:hralign="center">
            <v:path/>
            <v:fill on="t" focussize="0,0"/>
            <v:stroke on="f"/>
            <v:imagedata o:title=""/>
            <o:lock v:ext="edit"/>
            <w10:wrap type="none"/>
            <w10:anchorlock/>
          </v:rect>
        </w:pict>
      </w:r>
    </w:p>
    <w:p>
      <w:pPr>
        <w:spacing w:line="640" w:lineRule="exact"/>
        <w:jc w:val="center"/>
        <w:rPr>
          <w:rFonts w:ascii="方正小标宋简体" w:hAnsi="宋体" w:eastAsia="方正小标宋简体"/>
          <w:sz w:val="44"/>
          <w:szCs w:val="44"/>
        </w:rPr>
      </w:pPr>
    </w:p>
    <w:p>
      <w:pPr>
        <w:spacing w:line="6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学术委员会会议纪要</w:t>
      </w:r>
    </w:p>
    <w:p>
      <w:pPr>
        <w:widowControl/>
        <w:spacing w:line="600" w:lineRule="exact"/>
        <w:ind w:firstLine="640" w:firstLineChars="200"/>
        <w:rPr>
          <w:rFonts w:ascii="仿宋_GB2312" w:eastAsia="仿宋_GB2312"/>
          <w:sz w:val="32"/>
          <w:szCs w:val="32"/>
        </w:rPr>
      </w:pP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时间：2025年5月26日</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地点：0903</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主持人：黄军友</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参加人员：母中旭、吕强、黄军友、文家雄、姜莉、潘锋、李娟、张德忠、樊伟、杨晓英、燕杰春、崔丽、王刚（小）、贾正松、张健华</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缺席人员：林勤花、杜君、陈刚、曾兆敏、叶小菊、鲁淑叶</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列席人员：王飞、朱军</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记录人：张金玲</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会议议题和主要内容：</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审议职称评审办法</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一、主要内容</w:t>
      </w:r>
    </w:p>
    <w:p>
      <w:pPr>
        <w:widowControl/>
        <w:spacing w:line="600" w:lineRule="exact"/>
        <w:ind w:left="638" w:leftChars="304"/>
        <w:rPr>
          <w:rFonts w:ascii="仿宋_GB2312" w:eastAsia="仿宋_GB2312"/>
          <w:sz w:val="32"/>
          <w:szCs w:val="32"/>
        </w:rPr>
      </w:pPr>
      <w:r>
        <w:rPr>
          <w:rFonts w:hint="eastAsia" w:ascii="仿宋_GB2312" w:eastAsia="仿宋_GB2312"/>
          <w:sz w:val="32"/>
          <w:szCs w:val="32"/>
        </w:rPr>
        <w:t>人事处朱军汇报职称评审办法修改部分：</w:t>
      </w:r>
    </w:p>
    <w:p>
      <w:pPr>
        <w:spacing w:line="360" w:lineRule="auto"/>
        <w:ind w:firstLine="643" w:firstLineChars="200"/>
        <w:rPr>
          <w:rFonts w:ascii="楷体_GB2312" w:hAnsi="黑体" w:eastAsia="楷体_GB2312"/>
          <w:b/>
          <w:bCs/>
          <w:sz w:val="32"/>
          <w:szCs w:val="32"/>
        </w:rPr>
      </w:pPr>
      <w:r>
        <w:rPr>
          <w:rFonts w:hint="eastAsia" w:ascii="楷体_GB2312" w:hAnsi="黑体" w:eastAsia="楷体_GB2312"/>
          <w:b/>
          <w:sz w:val="32"/>
          <w:szCs w:val="32"/>
        </w:rPr>
        <w:t>（一）基本情况</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为进一步完善</w:t>
      </w:r>
      <w:bookmarkStart w:id="0" w:name="OLE_LINK6"/>
      <w:r>
        <w:rPr>
          <w:rFonts w:hint="eastAsia" w:ascii="仿宋_GB2312" w:eastAsia="仿宋_GB2312"/>
          <w:sz w:val="32"/>
          <w:szCs w:val="32"/>
        </w:rPr>
        <w:t>专业技术职务任职资格评审办</w:t>
      </w:r>
      <w:bookmarkEnd w:id="0"/>
      <w:r>
        <w:rPr>
          <w:rFonts w:hint="eastAsia" w:ascii="仿宋_GB2312" w:eastAsia="仿宋_GB2312"/>
          <w:sz w:val="32"/>
          <w:szCs w:val="32"/>
        </w:rPr>
        <w:t>法，202</w:t>
      </w:r>
      <w:r>
        <w:rPr>
          <w:rFonts w:ascii="仿宋_GB2312" w:eastAsia="仿宋_GB2312"/>
          <w:sz w:val="32"/>
          <w:szCs w:val="32"/>
        </w:rPr>
        <w:t>5</w:t>
      </w:r>
      <w:r>
        <w:rPr>
          <w:rFonts w:hint="eastAsia" w:ascii="仿宋_GB2312" w:eastAsia="仿宋_GB2312"/>
          <w:sz w:val="32"/>
          <w:szCs w:val="32"/>
        </w:rPr>
        <w:t>年职改办对2</w:t>
      </w:r>
      <w:r>
        <w:rPr>
          <w:rFonts w:ascii="仿宋_GB2312" w:eastAsia="仿宋_GB2312"/>
          <w:sz w:val="32"/>
          <w:szCs w:val="32"/>
        </w:rPr>
        <w:t>024</w:t>
      </w:r>
      <w:r>
        <w:rPr>
          <w:rFonts w:hint="eastAsia" w:ascii="仿宋_GB2312" w:eastAsia="仿宋_GB2312"/>
          <w:sz w:val="32"/>
          <w:szCs w:val="32"/>
        </w:rPr>
        <w:t>年职称评审工作进行了复盘，先后两次面向全校教职工广泛征求意见，共计收到反馈意见</w:t>
      </w:r>
      <w:r>
        <w:rPr>
          <w:rFonts w:ascii="仿宋_GB2312" w:eastAsia="仿宋_GB2312"/>
          <w:sz w:val="32"/>
          <w:szCs w:val="32"/>
        </w:rPr>
        <w:t>51</w:t>
      </w:r>
      <w:r>
        <w:rPr>
          <w:rFonts w:hint="eastAsia" w:ascii="仿宋_GB2312" w:eastAsia="仿宋_GB2312"/>
          <w:sz w:val="32"/>
          <w:szCs w:val="32"/>
        </w:rPr>
        <w:t>条。职改办就反馈意见进行梳理，结合上级文件精神和学院实际认真研究，站在全体教职工的角度，秉持公平公正的原则，同科技与社会服务处、教务处、党委学生工作部、校团委等多个部门共同讨论、研究并形成一致意见，向相关领导进行汇报。结合学院实际对2</w:t>
      </w:r>
      <w:r>
        <w:rPr>
          <w:rFonts w:ascii="仿宋_GB2312" w:eastAsia="仿宋_GB2312"/>
          <w:sz w:val="32"/>
          <w:szCs w:val="32"/>
        </w:rPr>
        <w:t>024</w:t>
      </w:r>
      <w:r>
        <w:rPr>
          <w:rFonts w:hint="eastAsia" w:ascii="仿宋_GB2312" w:eastAsia="仿宋_GB2312"/>
          <w:sz w:val="32"/>
          <w:szCs w:val="32"/>
        </w:rPr>
        <w:t>年职称评审办法进行了数次调整修改，最终采纳合理的建议</w:t>
      </w:r>
      <w:r>
        <w:rPr>
          <w:rFonts w:ascii="仿宋_GB2312" w:eastAsia="仿宋_GB2312"/>
          <w:sz w:val="32"/>
          <w:szCs w:val="32"/>
        </w:rPr>
        <w:t>23</w:t>
      </w:r>
      <w:r>
        <w:rPr>
          <w:rFonts w:hint="eastAsia" w:ascii="仿宋_GB2312" w:eastAsia="仿宋_GB2312"/>
          <w:sz w:val="32"/>
          <w:szCs w:val="32"/>
        </w:rPr>
        <w:t>条。现提交学术委员会审定。</w:t>
      </w:r>
    </w:p>
    <w:p>
      <w:pPr>
        <w:spacing w:line="360" w:lineRule="auto"/>
        <w:ind w:firstLine="643" w:firstLineChars="200"/>
        <w:rPr>
          <w:rFonts w:ascii="楷体_GB2312" w:eastAsia="楷体_GB2312"/>
          <w:b/>
          <w:sz w:val="32"/>
          <w:szCs w:val="32"/>
        </w:rPr>
      </w:pPr>
      <w:bookmarkStart w:id="1" w:name="_Hlk161668995"/>
      <w:r>
        <w:rPr>
          <w:rFonts w:hint="eastAsia" w:ascii="楷体_GB2312" w:hAnsi="黑体" w:eastAsia="楷体_GB2312"/>
          <w:b/>
          <w:sz w:val="32"/>
          <w:szCs w:val="32"/>
        </w:rPr>
        <w:t>（二）</w:t>
      </w:r>
      <w:bookmarkStart w:id="2" w:name="_Hlk161670094"/>
      <w:r>
        <w:rPr>
          <w:rFonts w:hint="eastAsia" w:ascii="楷体_GB2312" w:eastAsia="楷体_GB2312"/>
          <w:b/>
          <w:sz w:val="32"/>
          <w:szCs w:val="32"/>
        </w:rPr>
        <w:t>关于评审办法</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原办法中评审委员会未从专家库中随机抽取，按照《四川省职称评审委员会管理办法（试行）》（川人社办发〔2</w:t>
      </w:r>
      <w:r>
        <w:rPr>
          <w:rFonts w:ascii="仿宋_GB2312" w:eastAsia="仿宋_GB2312"/>
          <w:sz w:val="32"/>
          <w:szCs w:val="32"/>
        </w:rPr>
        <w:t>023</w:t>
      </w:r>
      <w:r>
        <w:rPr>
          <w:rFonts w:hint="eastAsia" w:ascii="仿宋_GB2312" w:eastAsia="仿宋_GB2312"/>
          <w:sz w:val="32"/>
          <w:szCs w:val="32"/>
        </w:rPr>
        <w:t>〕7</w:t>
      </w:r>
      <w:r>
        <w:rPr>
          <w:rFonts w:ascii="仿宋_GB2312" w:eastAsia="仿宋_GB2312"/>
          <w:sz w:val="32"/>
          <w:szCs w:val="32"/>
        </w:rPr>
        <w:t>3</w:t>
      </w:r>
      <w:r>
        <w:rPr>
          <w:rFonts w:hint="eastAsia" w:ascii="仿宋_GB2312" w:eastAsia="仿宋_GB2312"/>
          <w:sz w:val="32"/>
          <w:szCs w:val="32"/>
        </w:rPr>
        <w:t>号）文件要求，评审委员会专家采取随机抽取的方式产生。（第二章第七条）</w:t>
      </w:r>
    </w:p>
    <w:p>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根据《关于加快构建普通高等学校毕业生高质量就业服务体系的意见》文件精神，教师系列（思想政治教育类）人员范围增加了专职就业指导人员。（第四章第二十条）</w:t>
      </w:r>
    </w:p>
    <w:p>
      <w:pPr>
        <w:pStyle w:val="2"/>
      </w:pPr>
      <w:r>
        <w:t>3.</w:t>
      </w:r>
      <w:r>
        <w:rPr>
          <w:rFonts w:hint="eastAsia"/>
        </w:rPr>
        <w:t>调整入围评审委员会人员规则。原办法中统一按1：1</w:t>
      </w:r>
      <w:r>
        <w:t>.2</w:t>
      </w:r>
      <w:r>
        <w:rPr>
          <w:rFonts w:hint="eastAsia"/>
        </w:rPr>
        <w:t>比例入围，新办法中调整为如通过学科评议组的申报人员得分高于或等于近三年同系列同级晋升人员最低分的人数大于1</w:t>
      </w:r>
      <w:r>
        <w:t>.2</w:t>
      </w:r>
      <w:r>
        <w:rPr>
          <w:rFonts w:hint="eastAsia"/>
        </w:rPr>
        <w:t>倍职数指标，则通过学科评议组评议且分数高于或等于近三年同系列同级晋升人员最低分的申报人员全部入围职称评审委员会。如通过学科评议组的申报人员得分高于或等于近三年同系列同级晋升人员最低分的人数小于1</w:t>
      </w:r>
      <w:r>
        <w:t>.2</w:t>
      </w:r>
      <w:r>
        <w:rPr>
          <w:rFonts w:hint="eastAsia"/>
        </w:rPr>
        <w:t>倍职数指标，则按指标与入围人数不低于</w:t>
      </w:r>
      <w:r>
        <w:t>1：1.2的比例（就近取整）确定入围职称评审委员会人选。</w:t>
      </w:r>
      <w:r>
        <w:rPr>
          <w:rFonts w:hint="eastAsia"/>
        </w:rPr>
        <w:t>（第六章第二十六条）</w:t>
      </w:r>
    </w:p>
    <w:p>
      <w:pPr>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调整评审委员会投票规则，原办法中仅进行一轮投票，新办法中调整为根据第一轮得票数和得分按由高到低进行第二轮投票，解决因投票未达到三分之二导致的指标浪费。（第六章第二十六条）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在破格条件中增加在全国思政教学展示活动荣获奖项，特等奖可以破格评审正高级，一等奖可破格评审副高级，二等奖可破格评审中级。（附件2第三点）</w:t>
      </w:r>
    </w:p>
    <w:p>
      <w:pPr>
        <w:spacing w:line="36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.规范评审过程管理。纪律要求中进一步明确评审材料的保密和递交要求，所有材料以递交职改办的为准，且严格保密。（第七章第二十九条）</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根据《四川省职称评审委员会管理办法（试行）》（川人社办发〔2</w:t>
      </w:r>
      <w:r>
        <w:rPr>
          <w:rFonts w:ascii="仿宋_GB2312" w:eastAsia="仿宋_GB2312"/>
          <w:sz w:val="32"/>
          <w:szCs w:val="32"/>
        </w:rPr>
        <w:t>023</w:t>
      </w:r>
      <w:r>
        <w:rPr>
          <w:rFonts w:hint="eastAsia" w:ascii="仿宋_GB2312" w:eastAsia="仿宋_GB2312"/>
          <w:sz w:val="32"/>
          <w:szCs w:val="32"/>
        </w:rPr>
        <w:t>〕7</w:t>
      </w:r>
      <w:r>
        <w:rPr>
          <w:rFonts w:ascii="仿宋_GB2312" w:eastAsia="仿宋_GB2312"/>
          <w:sz w:val="32"/>
          <w:szCs w:val="32"/>
        </w:rPr>
        <w:t>3</w:t>
      </w:r>
      <w:r>
        <w:rPr>
          <w:rFonts w:hint="eastAsia" w:ascii="仿宋_GB2312" w:eastAsia="仿宋_GB2312"/>
          <w:sz w:val="32"/>
          <w:szCs w:val="32"/>
        </w:rPr>
        <w:t>号），评审委员会投票方式由实名制改为匿名投票。</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8</w:t>
      </w:r>
      <w:r>
        <w:rPr>
          <w:rFonts w:ascii="仿宋_GB2312" w:eastAsia="仿宋_GB2312"/>
          <w:sz w:val="32"/>
          <w:szCs w:val="32"/>
        </w:rPr>
        <w:t>.</w:t>
      </w:r>
      <w:r>
        <w:rPr>
          <w:rFonts w:hint="eastAsia" w:ascii="仿宋_GB2312" w:eastAsia="仿宋_GB2312"/>
          <w:sz w:val="32"/>
          <w:szCs w:val="32"/>
        </w:rPr>
        <w:t>将原办法中不同系列申报评审的业绩条件由单独罗列调整为统一的业绩条件，确保公平公正。</w:t>
      </w:r>
    </w:p>
    <w:p>
      <w:pPr>
        <w:spacing w:line="360" w:lineRule="auto"/>
        <w:ind w:firstLine="643" w:firstLineChars="200"/>
        <w:rPr>
          <w:rFonts w:ascii="楷体_GB2312" w:eastAsia="楷体_GB2312"/>
          <w:b/>
          <w:sz w:val="32"/>
          <w:szCs w:val="32"/>
        </w:rPr>
      </w:pPr>
      <w:r>
        <w:rPr>
          <w:rFonts w:hint="eastAsia" w:ascii="楷体_GB2312" w:eastAsia="楷体_GB2312"/>
          <w:b/>
          <w:sz w:val="32"/>
          <w:szCs w:val="32"/>
        </w:rPr>
        <w:t>（三）关于评分表</w:t>
      </w:r>
    </w:p>
    <w:p>
      <w:pPr>
        <w:spacing w:line="360" w:lineRule="auto"/>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.完善年鉴、基地等规范表述和明确计分规则，明确了精彩一课加分依据和分值。（任现职学术成果-公开发表学术论文）</w:t>
      </w:r>
    </w:p>
    <w:p>
      <w:pPr>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评分表统一标准。增加科研平台（团队）、科普基地、知库类加分项目；对专（译）著、市厅级科研项目、专利著作权等级别进行了重新划分。与学校《科研成果认定办法》保持统一。（任现职科研成果）</w:t>
      </w:r>
    </w:p>
    <w:p>
      <w:pPr>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明确了科研成果中未发表的论文获奖必须是经党政部门公开渠道征集或公示后颁发的奖项，按照第</w:t>
      </w:r>
      <w:r>
        <w:rPr>
          <w:rFonts w:ascii="仿宋_GB2312" w:eastAsia="仿宋_GB2312"/>
          <w:sz w:val="32"/>
          <w:szCs w:val="32"/>
        </w:rPr>
        <w:t>6</w:t>
      </w:r>
      <w:r>
        <w:rPr>
          <w:rFonts w:hint="eastAsia" w:ascii="仿宋_GB2312" w:eastAsia="仿宋_GB2312"/>
          <w:sz w:val="32"/>
          <w:szCs w:val="32"/>
        </w:rPr>
        <w:t>级期刊计分；其他行业、协会颁发的奖项不计分。（任现职学术成果-公开发表学术论文）</w:t>
      </w:r>
    </w:p>
    <w:p>
      <w:pPr>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.本人参与职业技能比赛竞赛计分项目增加了全国思政课教学展示活动及四川省“精彩一课”。（本人参与比赛竞赛）</w:t>
      </w:r>
    </w:p>
    <w:p>
      <w:pPr>
        <w:spacing w:line="36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将指导学生社会实践获奖纳入指导学生获奖中进行加分。（教育教学教改指标）。</w:t>
      </w:r>
    </w:p>
    <w:p>
      <w:pPr>
        <w:spacing w:line="36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.减分指标增加了行政事故责任扣分项目。（减分指标）</w:t>
      </w:r>
    </w:p>
    <w:p>
      <w:pPr>
        <w:spacing w:line="360" w:lineRule="auto"/>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原来不同系列单独的评分表调整为统一的评分表，并明确成果认定责任部门，确保公平公正。</w:t>
      </w:r>
    </w:p>
    <w:p>
      <w:pPr>
        <w:widowControl/>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对其他存在歧义的部分和不明确的地方进行了</w:t>
      </w:r>
      <w:bookmarkEnd w:id="1"/>
      <w:bookmarkEnd w:id="2"/>
      <w:r>
        <w:rPr>
          <w:rFonts w:hint="eastAsia" w:ascii="仿宋_GB2312" w:eastAsia="仿宋_GB2312"/>
          <w:sz w:val="32"/>
          <w:szCs w:val="32"/>
        </w:rPr>
        <w:t>明确，如人才称号类别、本人参与比赛竞赛计分标准、未发表的论文不计分、指导学生计分规则等。</w:t>
      </w:r>
    </w:p>
    <w:p>
      <w:pPr>
        <w:widowControl/>
        <w:numPr>
          <w:ilvl w:val="0"/>
          <w:numId w:val="1"/>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职称办法审议结果</w:t>
      </w:r>
    </w:p>
    <w:p>
      <w:pPr>
        <w:widowControl/>
        <w:spacing w:line="60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学术委员会同意全部修订内容审议通过。</w:t>
      </w:r>
    </w:p>
    <w:p>
      <w:pPr>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三、表决情况</w:t>
      </w:r>
    </w:p>
    <w:p>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学术委员会应到21人，实到15人，15人参加表决。</w:t>
      </w:r>
    </w:p>
    <w:p>
      <w:pPr>
        <w:widowControl/>
        <w:spacing w:line="600" w:lineRule="exact"/>
        <w:ind w:firstLine="640" w:firstLineChars="200"/>
        <w:rPr>
          <w:rFonts w:ascii="仿宋_GB2312" w:eastAsia="仿宋_GB2312"/>
          <w:sz w:val="32"/>
          <w:szCs w:val="32"/>
        </w:rPr>
      </w:pPr>
      <w:bookmarkStart w:id="3" w:name="_GoBack"/>
      <w:bookmarkEnd w:id="3"/>
    </w:p>
    <w:p>
      <w:pPr>
        <w:widowControl/>
        <w:spacing w:line="600" w:lineRule="exact"/>
        <w:ind w:firstLine="640" w:firstLineChars="200"/>
        <w:rPr>
          <w:rFonts w:ascii="仿宋_GB2312" w:eastAsia="仿宋_GB2312"/>
          <w:sz w:val="32"/>
          <w:szCs w:val="32"/>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EAB73E-D511-4AF9-9209-6F70340BA3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5250906-ED83-4665-8181-3D174BFCE1C5}"/>
  </w:font>
  <w:font w:name="华文中宋">
    <w:panose1 w:val="02010600040101010101"/>
    <w:charset w:val="86"/>
    <w:family w:val="auto"/>
    <w:pitch w:val="default"/>
    <w:sig w:usb0="00000287" w:usb1="080F0000" w:usb2="00000000" w:usb3="00000000" w:csb0="0004009F" w:csb1="DFD70000"/>
    <w:embedRegular r:id="rId3" w:fontKey="{E1F3A2C2-C31D-41D4-B345-DF1290225BAC}"/>
  </w:font>
  <w:font w:name="方正小标宋简体">
    <w:panose1 w:val="02000000000000000000"/>
    <w:charset w:val="86"/>
    <w:family w:val="auto"/>
    <w:pitch w:val="default"/>
    <w:sig w:usb0="00000001" w:usb1="08000000" w:usb2="00000000" w:usb3="00000000" w:csb0="00040000" w:csb1="00000000"/>
    <w:embedRegular r:id="rId4" w:fontKey="{BB49C13D-9BC9-4603-9444-EE80D9F83CD8}"/>
  </w:font>
  <w:font w:name="楷体_GB2312">
    <w:panose1 w:val="02010609030101010101"/>
    <w:charset w:val="86"/>
    <w:family w:val="modern"/>
    <w:pitch w:val="default"/>
    <w:sig w:usb0="00000001" w:usb1="080E0000" w:usb2="00000000" w:usb3="00000000" w:csb0="00040000" w:csb1="00000000"/>
    <w:embedRegular r:id="rId5" w:fontKey="{36F2099E-EBD7-477D-BDE5-D0CC7422780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F4CA"/>
    <w:multiLevelType w:val="singleLevel"/>
    <w:tmpl w:val="8284F4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DdiYmE1NzYzMmI3YmVmMTdjZWNlNDcyZmMyYTYifQ=="/>
    <w:docVar w:name="KSO_WPS_MARK_KEY" w:val="77eca869-e3cb-41ae-aa70-f412229b4c23"/>
  </w:docVars>
  <w:rsids>
    <w:rsidRoot w:val="004A31B6"/>
    <w:rsid w:val="0005251C"/>
    <w:rsid w:val="000E4AA0"/>
    <w:rsid w:val="000F4842"/>
    <w:rsid w:val="00124B53"/>
    <w:rsid w:val="00150813"/>
    <w:rsid w:val="00155075"/>
    <w:rsid w:val="00186B22"/>
    <w:rsid w:val="001A0387"/>
    <w:rsid w:val="001D46BE"/>
    <w:rsid w:val="00212664"/>
    <w:rsid w:val="00227CF5"/>
    <w:rsid w:val="00230317"/>
    <w:rsid w:val="002925B3"/>
    <w:rsid w:val="002C7C7A"/>
    <w:rsid w:val="00306DFD"/>
    <w:rsid w:val="0031270A"/>
    <w:rsid w:val="00347C4B"/>
    <w:rsid w:val="00352978"/>
    <w:rsid w:val="0038134D"/>
    <w:rsid w:val="00471DEB"/>
    <w:rsid w:val="004A31B6"/>
    <w:rsid w:val="0051636F"/>
    <w:rsid w:val="0058356D"/>
    <w:rsid w:val="00671288"/>
    <w:rsid w:val="007312FF"/>
    <w:rsid w:val="00795063"/>
    <w:rsid w:val="007D6B97"/>
    <w:rsid w:val="00835CA5"/>
    <w:rsid w:val="008B512C"/>
    <w:rsid w:val="008D0E4E"/>
    <w:rsid w:val="008D43F2"/>
    <w:rsid w:val="008F2C7B"/>
    <w:rsid w:val="009139D3"/>
    <w:rsid w:val="009251C2"/>
    <w:rsid w:val="00937C43"/>
    <w:rsid w:val="009F7DDC"/>
    <w:rsid w:val="00A613A1"/>
    <w:rsid w:val="00AA7053"/>
    <w:rsid w:val="00AE731C"/>
    <w:rsid w:val="00B45657"/>
    <w:rsid w:val="00B64E5B"/>
    <w:rsid w:val="00B8451D"/>
    <w:rsid w:val="00BA60E9"/>
    <w:rsid w:val="00BE4684"/>
    <w:rsid w:val="00C63331"/>
    <w:rsid w:val="00D02819"/>
    <w:rsid w:val="00D11E2C"/>
    <w:rsid w:val="00D92AC9"/>
    <w:rsid w:val="00E10DBC"/>
    <w:rsid w:val="00EB7BBA"/>
    <w:rsid w:val="0AC56078"/>
    <w:rsid w:val="0BBF46D9"/>
    <w:rsid w:val="0C775126"/>
    <w:rsid w:val="0D735543"/>
    <w:rsid w:val="19AA0D01"/>
    <w:rsid w:val="26B74E1D"/>
    <w:rsid w:val="27D81C6A"/>
    <w:rsid w:val="281418C9"/>
    <w:rsid w:val="28652F76"/>
    <w:rsid w:val="316643C3"/>
    <w:rsid w:val="41817C89"/>
    <w:rsid w:val="5A3D12EA"/>
    <w:rsid w:val="6C3713E8"/>
    <w:rsid w:val="73674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9"/>
    <w:qFormat/>
    <w:uiPriority w:val="1"/>
    <w:pPr>
      <w:autoSpaceDE w:val="0"/>
      <w:autoSpaceDN w:val="0"/>
      <w:spacing w:line="580" w:lineRule="exact"/>
      <w:ind w:firstLine="640" w:firstLineChars="200"/>
    </w:pPr>
    <w:rPr>
      <w:rFonts w:ascii="仿宋_GB2312" w:hAnsi="仿宋_GB2312" w:eastAsia="仿宋_GB2312" w:cs="仿宋_GB2312"/>
      <w:kern w:val="0"/>
      <w:sz w:val="32"/>
      <w:szCs w:val="32"/>
      <w:lang w:val="zh-CN" w:bidi="zh-CN"/>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正文文本 字符"/>
    <w:basedOn w:val="6"/>
    <w:link w:val="2"/>
    <w:qFormat/>
    <w:uiPriority w:val="1"/>
    <w:rPr>
      <w:rFonts w:ascii="仿宋_GB2312" w:hAnsi="仿宋_GB2312" w:eastAsia="仿宋_GB2312" w:cs="仿宋_GB2312"/>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89CB2-CC31-4E7C-8CDD-FD031723E51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1656</Words>
  <Characters>1709</Characters>
  <Lines>12</Lines>
  <Paragraphs>3</Paragraphs>
  <TotalTime>15</TotalTime>
  <ScaleCrop>false</ScaleCrop>
  <LinksUpToDate>false</LinksUpToDate>
  <CharactersWithSpaces>1709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lqm</dc:creator>
  <cp:lastModifiedBy>10801</cp:lastModifiedBy>
  <cp:lastPrinted>2017-10-19T01:02:00Z</cp:lastPrinted>
  <dcterms:modified xsi:type="dcterms:W3CDTF">2025-06-03T09:02:22Z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561640A1EE674E42BC7C85B6FB84CA02</vt:lpwstr>
  </property>
  <property fmtid="{D5CDD505-2E9C-101B-9397-08002B2CF9AE}" pid="4" name="KSOTemplateDocerSaveRecord">
    <vt:lpwstr>eyJoZGlkIjoiZTdlYTY4ZjkzYWMwODE4NjAyMjY2NzgyNjU1OTllZjAiLCJ1c2VySWQiOiIxNDQ1ODYxMDYwIn0=</vt:lpwstr>
  </property>
</Properties>
</file>